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4D1A" w14:textId="26F277A1" w:rsidR="003B043F" w:rsidRPr="00FE61D1" w:rsidRDefault="009F187E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3EE41230" wp14:editId="2F24A3BA">
            <wp:extent cx="5943600" cy="1607185"/>
            <wp:effectExtent l="0" t="0" r="0" b="5715"/>
            <wp:docPr id="1563355115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355115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F56DF" w14:textId="77777777" w:rsidR="00F13805" w:rsidRPr="009F187E" w:rsidRDefault="00F13805" w:rsidP="002A7DBC">
      <w:pPr>
        <w:pStyle w:val="Ttulo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6DEA2C18" w14:textId="6C1BEC8C" w:rsidR="008B61C6" w:rsidRDefault="00CC03EF" w:rsidP="00CC03EF">
      <w:pPr>
        <w:pStyle w:val="autores"/>
        <w:jc w:val="center"/>
        <w:rPr>
          <w:rFonts w:eastAsia="MS Gothic"/>
          <w:b/>
          <w:bCs/>
          <w:kern w:val="32"/>
          <w:sz w:val="32"/>
          <w:szCs w:val="32"/>
          <w:lang w:val="es-ES_tradnl" w:eastAsia="en-US"/>
        </w:rPr>
      </w:pPr>
      <w:r w:rsidRPr="00CC03EF">
        <w:rPr>
          <w:rFonts w:eastAsia="MS Gothic"/>
          <w:b/>
          <w:bCs/>
          <w:kern w:val="32"/>
          <w:sz w:val="32"/>
          <w:szCs w:val="32"/>
          <w:lang w:val="es-ES_tradnl" w:eastAsia="en-US"/>
        </w:rPr>
        <w:t xml:space="preserve">Precaución: </w:t>
      </w:r>
      <w:r w:rsidR="00C767EC">
        <w:rPr>
          <w:rFonts w:eastAsia="MS Gothic"/>
          <w:b/>
          <w:bCs/>
          <w:kern w:val="32"/>
          <w:sz w:val="32"/>
          <w:szCs w:val="32"/>
          <w:lang w:val="es-ES_tradnl" w:eastAsia="en-US"/>
        </w:rPr>
        <w:t>L</w:t>
      </w:r>
      <w:r w:rsidRPr="00CC03EF">
        <w:rPr>
          <w:rFonts w:eastAsia="MS Gothic"/>
          <w:b/>
          <w:bCs/>
          <w:kern w:val="32"/>
          <w:sz w:val="32"/>
          <w:szCs w:val="32"/>
          <w:lang w:val="es-ES_tradnl" w:eastAsia="en-US"/>
        </w:rPr>
        <w:t>a resolución de problemas puede generar descubrimiento matemático. El caso de las tuberías</w:t>
      </w:r>
    </w:p>
    <w:p w14:paraId="2ADE23B4" w14:textId="77777777" w:rsidR="00CC03EF" w:rsidRPr="003E6635" w:rsidRDefault="00CC03EF" w:rsidP="00CC03EF">
      <w:pPr>
        <w:pStyle w:val="autores"/>
        <w:jc w:val="center"/>
        <w:rPr>
          <w:lang w:val="es-ES_tradnl"/>
        </w:rPr>
      </w:pPr>
    </w:p>
    <w:p w14:paraId="18949768" w14:textId="77777777" w:rsidR="00CC03EF" w:rsidRPr="00716399" w:rsidRDefault="00CC03EF" w:rsidP="00716399">
      <w:pPr>
        <w:pStyle w:val="Texto"/>
        <w:rPr>
          <w:color w:val="000000" w:themeColor="text1"/>
          <w:sz w:val="24"/>
          <w:szCs w:val="24"/>
        </w:rPr>
      </w:pPr>
      <w:r w:rsidRPr="00716399">
        <w:rPr>
          <w:color w:val="000000" w:themeColor="text1"/>
          <w:sz w:val="24"/>
          <w:szCs w:val="24"/>
        </w:rPr>
        <w:t xml:space="preserve">Rodrigo </w:t>
      </w:r>
      <w:r w:rsidRPr="009F187E">
        <w:rPr>
          <w:b/>
          <w:bCs/>
          <w:color w:val="000000" w:themeColor="text1"/>
          <w:sz w:val="24"/>
          <w:szCs w:val="24"/>
        </w:rPr>
        <w:t>Rojas-Muñoz</w:t>
      </w:r>
    </w:p>
    <w:p w14:paraId="08C555AF" w14:textId="77777777" w:rsidR="00CC03EF" w:rsidRPr="00716399" w:rsidRDefault="00CC03EF" w:rsidP="00716399">
      <w:pPr>
        <w:pStyle w:val="Texto"/>
        <w:rPr>
          <w:color w:val="000000" w:themeColor="text1"/>
          <w:sz w:val="24"/>
          <w:szCs w:val="24"/>
        </w:rPr>
      </w:pPr>
      <w:r w:rsidRPr="00716399">
        <w:rPr>
          <w:color w:val="000000" w:themeColor="text1"/>
          <w:sz w:val="24"/>
          <w:szCs w:val="24"/>
        </w:rPr>
        <w:t>Universidad Austral de Chile</w:t>
      </w:r>
    </w:p>
    <w:p w14:paraId="275B8B76" w14:textId="77777777" w:rsidR="00CC03EF" w:rsidRPr="00716399" w:rsidRDefault="00CC03EF" w:rsidP="00716399">
      <w:pPr>
        <w:pStyle w:val="Texto"/>
        <w:rPr>
          <w:color w:val="000000" w:themeColor="text1"/>
          <w:sz w:val="24"/>
          <w:szCs w:val="24"/>
        </w:rPr>
      </w:pPr>
      <w:r w:rsidRPr="00716399">
        <w:rPr>
          <w:color w:val="000000" w:themeColor="text1"/>
          <w:sz w:val="24"/>
          <w:szCs w:val="24"/>
        </w:rPr>
        <w:t>Chile</w:t>
      </w:r>
    </w:p>
    <w:p w14:paraId="4CD7BD49" w14:textId="1096FAC7" w:rsidR="00CC03EF" w:rsidRPr="00716399" w:rsidRDefault="00CC03EF" w:rsidP="00716399">
      <w:pPr>
        <w:pStyle w:val="Texto"/>
        <w:rPr>
          <w:rStyle w:val="Hipervnculo"/>
          <w:sz w:val="24"/>
          <w:szCs w:val="24"/>
          <w:lang w:val="es-VE"/>
        </w:rPr>
      </w:pPr>
      <w:hyperlink r:id="rId12" w:history="1">
        <w:r w:rsidRPr="00716399">
          <w:rPr>
            <w:rStyle w:val="Hipervnculo"/>
            <w:sz w:val="24"/>
            <w:szCs w:val="24"/>
            <w:lang w:val="es-VE"/>
          </w:rPr>
          <w:t>rodolforojas@uach.cl</w:t>
        </w:r>
      </w:hyperlink>
    </w:p>
    <w:p w14:paraId="76BABD33" w14:textId="77777777" w:rsidR="00F86AD5" w:rsidRPr="00441277" w:rsidRDefault="00F86AD5" w:rsidP="00716399">
      <w:pPr>
        <w:pStyle w:val="Texto"/>
        <w:rPr>
          <w:sz w:val="24"/>
          <w:szCs w:val="24"/>
        </w:rPr>
      </w:pPr>
    </w:p>
    <w:p w14:paraId="5A2EC876" w14:textId="721DE0A1" w:rsidR="00994CFE" w:rsidRPr="00441277" w:rsidRDefault="00F86AD5" w:rsidP="00716399">
      <w:pPr>
        <w:pStyle w:val="Texto"/>
      </w:pPr>
      <w:r w:rsidRPr="00716399">
        <w:t xml:space="preserve">[Para autores: </w:t>
      </w:r>
      <w:r w:rsidR="00B811AF" w:rsidRPr="00716399">
        <w:t>e</w:t>
      </w:r>
      <w:r w:rsidRPr="00716399">
        <w:t>n este ejemplo en las dos páginas se define el tema del poster, se indican los elementos conceptuales y educativos y el estado de la cuestión de manera resumida. Se plantea el objetivo del trabajo de forma clara y pertinente]</w:t>
      </w:r>
    </w:p>
    <w:p w14:paraId="55569C86" w14:textId="77777777" w:rsidR="00CC03EF" w:rsidRDefault="00CC03EF" w:rsidP="00CC03EF">
      <w:pPr>
        <w:jc w:val="center"/>
        <w:rPr>
          <w:b/>
          <w:bCs/>
        </w:rPr>
      </w:pPr>
      <w:r>
        <w:rPr>
          <w:b/>
          <w:bCs/>
        </w:rPr>
        <w:t>Contexto</w:t>
      </w:r>
    </w:p>
    <w:p w14:paraId="32554004" w14:textId="77777777" w:rsidR="00CC03EF" w:rsidRPr="002A7DBC" w:rsidRDefault="00CC03EF" w:rsidP="00CC03EF">
      <w:pPr>
        <w:jc w:val="center"/>
        <w:rPr>
          <w:b/>
          <w:bCs/>
        </w:rPr>
      </w:pPr>
    </w:p>
    <w:p w14:paraId="76BF95F2" w14:textId="1DB32916" w:rsidR="00CC03EF" w:rsidRDefault="00CC03EF" w:rsidP="00AE652F">
      <w:pPr>
        <w:ind w:firstLine="567"/>
      </w:pPr>
      <w:r>
        <w:rPr>
          <w:highlight w:val="white"/>
        </w:rPr>
        <w:t xml:space="preserve">Este descubrimiento se produjo en un taller </w:t>
      </w:r>
      <w:r w:rsidR="00DB065B">
        <w:rPr>
          <w:highlight w:val="white"/>
        </w:rPr>
        <w:t xml:space="preserve">con </w:t>
      </w:r>
      <w:r>
        <w:rPr>
          <w:highlight w:val="white"/>
        </w:rPr>
        <w:t>estudiantes de enseñanza secundaria (13-18 años) de un Club matemático escolar</w:t>
      </w:r>
      <w:r w:rsidR="00DB065B">
        <w:t xml:space="preserve">, usando el </w:t>
      </w:r>
      <w:proofErr w:type="spellStart"/>
      <w:r w:rsidR="00DB065B">
        <w:t>Geogebra</w:t>
      </w:r>
      <w:proofErr w:type="spellEnd"/>
      <w:r w:rsidR="00DB065B">
        <w:t xml:space="preserve"> </w:t>
      </w:r>
      <w:r w:rsidR="00DB065B" w:rsidRPr="00DB065B">
        <w:t>(Morales, et al. 2022).</w:t>
      </w:r>
    </w:p>
    <w:p w14:paraId="4F39A5E8" w14:textId="77777777" w:rsidR="00C93392" w:rsidRDefault="00C93392" w:rsidP="00AE652F">
      <w:pPr>
        <w:ind w:firstLine="567"/>
      </w:pPr>
    </w:p>
    <w:p w14:paraId="2EE859E1" w14:textId="2664E9F5" w:rsidR="00CC03EF" w:rsidRDefault="00CC03EF" w:rsidP="00C93392">
      <w:pPr>
        <w:jc w:val="center"/>
        <w:rPr>
          <w:b/>
          <w:bCs/>
        </w:rPr>
      </w:pPr>
      <w:r>
        <w:rPr>
          <w:b/>
          <w:bCs/>
        </w:rPr>
        <w:t>El problema de las tuberías</w:t>
      </w:r>
    </w:p>
    <w:p w14:paraId="69D73617" w14:textId="77777777" w:rsidR="00C93392" w:rsidRPr="002A7DBC" w:rsidRDefault="00C93392" w:rsidP="00C93392">
      <w:pPr>
        <w:jc w:val="center"/>
        <w:rPr>
          <w:b/>
          <w:bCs/>
        </w:rPr>
      </w:pPr>
    </w:p>
    <w:p w14:paraId="22CCD50C" w14:textId="3B32EF4C" w:rsidR="00CC03EF" w:rsidRDefault="00CC03EF" w:rsidP="00AE652F">
      <w:pPr>
        <w:ind w:firstLine="567"/>
      </w:pPr>
      <w:r w:rsidRPr="003B1663">
        <w:t xml:space="preserve">Dos ciudades A y B van a tener un abastecimiento de agua en un río recto que está a </w:t>
      </w:r>
      <w:proofErr w:type="spellStart"/>
      <w:r w:rsidRPr="003B1663">
        <w:rPr>
          <w:i/>
          <w:iCs/>
        </w:rPr>
        <w:t>a</w:t>
      </w:r>
      <w:proofErr w:type="spellEnd"/>
      <w:r w:rsidRPr="003B1663">
        <w:t xml:space="preserve"> km de la ciudad A y a </w:t>
      </w:r>
      <w:r w:rsidRPr="003B1663">
        <w:rPr>
          <w:i/>
          <w:iCs/>
        </w:rPr>
        <w:t>b</w:t>
      </w:r>
      <w:r w:rsidRPr="003B1663">
        <w:t xml:space="preserve"> km de la ciudad B. Si los puntos sobre el río más cercano a </w:t>
      </w:r>
      <w:proofErr w:type="spellStart"/>
      <w:r w:rsidRPr="003B1663">
        <w:t>A</w:t>
      </w:r>
      <w:proofErr w:type="spellEnd"/>
      <w:r w:rsidRPr="003B1663">
        <w:t xml:space="preserve"> y B están separados por </w:t>
      </w:r>
      <w:r w:rsidRPr="003B1663">
        <w:rPr>
          <w:i/>
          <w:iCs/>
        </w:rPr>
        <w:t>c</w:t>
      </w:r>
      <w:r w:rsidRPr="003B1663">
        <w:t xml:space="preserve"> km y A y B están en el mismo lado del río, ¿dónde debe estar localizada la estación de bombeo para que se necesite la menor cantidad de tubería?</w:t>
      </w:r>
    </w:p>
    <w:p w14:paraId="7AF546E6" w14:textId="77777777" w:rsidR="006653B7" w:rsidRPr="00CC03EF" w:rsidRDefault="006653B7" w:rsidP="00AE652F"/>
    <w:p w14:paraId="1AB27DB3" w14:textId="1BC056AC" w:rsidR="00241F9E" w:rsidRDefault="00241F9E" w:rsidP="00241F9E">
      <w:pPr>
        <w:rPr>
          <w:b/>
          <w:bCs/>
        </w:rPr>
      </w:pPr>
      <w:r>
        <w:rPr>
          <w:b/>
          <w:bCs/>
        </w:rPr>
        <w:t>La solución canónica</w:t>
      </w:r>
    </w:p>
    <w:p w14:paraId="232FDFAB" w14:textId="77777777" w:rsidR="00241F9E" w:rsidRDefault="00241F9E" w:rsidP="00241F9E">
      <w:pPr>
        <w:rPr>
          <w:b/>
          <w:bCs/>
        </w:rPr>
      </w:pPr>
    </w:p>
    <w:p w14:paraId="573CE8FB" w14:textId="4FCFD922" w:rsidR="00241F9E" w:rsidRDefault="00241F9E" w:rsidP="00AE652F">
      <w:pPr>
        <w:ind w:firstLine="567"/>
      </w:pPr>
      <w:r>
        <w:t xml:space="preserve">Este problema se resuelve tradicionalmente mediante derivadas o mediante reflexión. Se refleja axialmente A alrededor del río para obtener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. Se calcula la distancia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 de B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</m:oMath>
      <w:r>
        <w:t xml:space="preserve">. Esto define un punto C en el río que marca la ubicación de la estación de bombeo. Luego, el largo de las tuberías es igual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a+b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14:paraId="56C2C82A" w14:textId="13A9F15F" w:rsidR="00241F9E" w:rsidRDefault="00241F9E" w:rsidP="00241F9E">
      <w:pPr>
        <w:jc w:val="both"/>
        <w:rPr>
          <w:noProof/>
        </w:rPr>
      </w:pPr>
      <w:r w:rsidRPr="00F32834">
        <w:rPr>
          <w:b/>
          <w:bCs/>
          <w:noProof/>
        </w:rPr>
        <w:lastRenderedPageBreak/>
        <w:drawing>
          <wp:inline distT="0" distB="0" distL="0" distR="0" wp14:anchorId="799D8287" wp14:editId="27BF9BDC">
            <wp:extent cx="1704687" cy="1162050"/>
            <wp:effectExtent l="0" t="0" r="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 rotWithShape="1">
                    <a:blip r:embed="rId13"/>
                    <a:srcRect l="14316" r="15492" b="28366"/>
                    <a:stretch/>
                  </pic:blipFill>
                  <pic:spPr bwMode="auto">
                    <a:xfrm>
                      <a:off x="0" y="0"/>
                      <a:ext cx="1706424" cy="1163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5CB14" w14:textId="04E06B4E" w:rsidR="00241F9E" w:rsidRDefault="00241F9E" w:rsidP="00241F9E">
      <w:pPr>
        <w:tabs>
          <w:tab w:val="left" w:pos="992"/>
        </w:tabs>
        <w:jc w:val="right"/>
        <w:rPr>
          <w:i/>
          <w:sz w:val="20"/>
          <w:szCs w:val="20"/>
        </w:rPr>
      </w:pPr>
    </w:p>
    <w:p w14:paraId="148B1BB0" w14:textId="0EFB0C2C" w:rsidR="00241F9E" w:rsidRDefault="00241F9E" w:rsidP="00241F9E">
      <w:r w:rsidRPr="00F75EE1">
        <w:rPr>
          <w:i/>
          <w:sz w:val="20"/>
          <w:szCs w:val="20"/>
        </w:rPr>
        <w:t xml:space="preserve">Figura </w:t>
      </w:r>
      <w:r w:rsidR="00BD14EC">
        <w:rPr>
          <w:i/>
          <w:sz w:val="20"/>
          <w:szCs w:val="20"/>
        </w:rPr>
        <w:t>1</w:t>
      </w:r>
      <w:r w:rsidRPr="00F75EE1">
        <w:rPr>
          <w:i/>
          <w:sz w:val="20"/>
          <w:szCs w:val="20"/>
        </w:rPr>
        <w:t>.</w:t>
      </w:r>
      <w:r w:rsidRPr="00F75EE1">
        <w:rPr>
          <w:sz w:val="20"/>
          <w:szCs w:val="20"/>
        </w:rPr>
        <w:t xml:space="preserve"> </w:t>
      </w:r>
      <w:r>
        <w:rPr>
          <w:sz w:val="20"/>
          <w:szCs w:val="20"/>
        </w:rPr>
        <w:t>Esquema de resolución del problema de las tuberías por reflexión</w:t>
      </w:r>
      <w:r w:rsidR="00441277">
        <w:t>.</w:t>
      </w:r>
    </w:p>
    <w:p w14:paraId="74AED16A" w14:textId="77777777" w:rsidR="00F86AD5" w:rsidRDefault="00F86AD5" w:rsidP="007E384F">
      <w:pPr>
        <w:jc w:val="center"/>
        <w:rPr>
          <w:b/>
          <w:bCs/>
        </w:rPr>
      </w:pPr>
    </w:p>
    <w:p w14:paraId="27F93336" w14:textId="13851CCE" w:rsidR="007E384F" w:rsidRDefault="007E384F" w:rsidP="007E384F">
      <w:pPr>
        <w:jc w:val="center"/>
        <w:rPr>
          <w:b/>
          <w:bCs/>
        </w:rPr>
      </w:pPr>
      <w:r>
        <w:rPr>
          <w:b/>
          <w:bCs/>
        </w:rPr>
        <w:t>La tarea</w:t>
      </w:r>
    </w:p>
    <w:p w14:paraId="4B8A5109" w14:textId="77777777" w:rsidR="007E384F" w:rsidRPr="002A7DBC" w:rsidRDefault="007E384F" w:rsidP="007E384F">
      <w:pPr>
        <w:jc w:val="center"/>
        <w:rPr>
          <w:b/>
          <w:bCs/>
        </w:rPr>
      </w:pPr>
    </w:p>
    <w:p w14:paraId="1E2E6E45" w14:textId="77777777" w:rsidR="007E384F" w:rsidRDefault="007E384F" w:rsidP="00CA0648">
      <w:pPr>
        <w:ind w:firstLine="567"/>
      </w:pPr>
      <w:r w:rsidRPr="00FC4D00">
        <w:t>Una familia quiere conectar tuberías que unan las dos casas que tienen en un campo con una sola bomba de agua en canal recto. Si una casa está a 10 m del canal y la otra casa está a 20 metros del canal, además los puntos del canal más cercanos a cada casa están a 20 metros entre sí. ¿dónde debe ser ubicada la bomba de agua para que el diseño ocupe menos tubería?</w:t>
      </w:r>
    </w:p>
    <w:p w14:paraId="3D14D3FD" w14:textId="77777777" w:rsidR="00CA0648" w:rsidRDefault="00CA0648" w:rsidP="00CA0648">
      <w:pPr>
        <w:ind w:firstLine="567"/>
      </w:pPr>
    </w:p>
    <w:p w14:paraId="6685DBAB" w14:textId="77777777" w:rsidR="00CA0648" w:rsidRDefault="00CA0648" w:rsidP="00CA0648">
      <w:pPr>
        <w:rPr>
          <w:b/>
          <w:bCs/>
        </w:rPr>
      </w:pPr>
      <w:r>
        <w:rPr>
          <w:b/>
          <w:bCs/>
        </w:rPr>
        <w:t>La solución canónica</w:t>
      </w:r>
    </w:p>
    <w:p w14:paraId="461AAB87" w14:textId="77777777" w:rsidR="00CA0648" w:rsidRDefault="00CA0648" w:rsidP="00CA0648">
      <w:pPr>
        <w:rPr>
          <w:b/>
          <w:bCs/>
        </w:rPr>
      </w:pPr>
    </w:p>
    <w:p w14:paraId="3849207D" w14:textId="77777777" w:rsidR="00CA0648" w:rsidRPr="00CA0648" w:rsidRDefault="00000000" w:rsidP="00CA0648">
      <w:pPr>
        <w:ind w:left="567" w:firstLine="567"/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d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10+20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=10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13</m:t>
              </m:r>
            </m:e>
          </m:rad>
          <m:r>
            <w:rPr>
              <w:rFonts w:ascii="Cambria Math" w:hAnsi="Cambria Math"/>
            </w:rPr>
            <m:t xml:space="preserve"> m</m:t>
          </m:r>
        </m:oMath>
      </m:oMathPara>
    </w:p>
    <w:p w14:paraId="2F8274F7" w14:textId="77777777" w:rsidR="00CA0648" w:rsidRPr="00FC4D00" w:rsidRDefault="00CA0648" w:rsidP="00CA0648"/>
    <w:p w14:paraId="68702E6E" w14:textId="7ED1E794" w:rsidR="00CA0648" w:rsidRDefault="00CA0648" w:rsidP="00CA0648">
      <w:pPr>
        <w:rPr>
          <w:b/>
          <w:bCs/>
        </w:rPr>
      </w:pPr>
      <w:r>
        <w:rPr>
          <w:b/>
          <w:bCs/>
        </w:rPr>
        <w:t xml:space="preserve">El descubrimiento </w:t>
      </w:r>
    </w:p>
    <w:p w14:paraId="092831DB" w14:textId="3FA7E082" w:rsidR="00CA0648" w:rsidRDefault="00CA0648" w:rsidP="00CA0648">
      <w:pPr>
        <w:rPr>
          <w:b/>
          <w:bCs/>
        </w:rPr>
      </w:pPr>
    </w:p>
    <w:p w14:paraId="08D1539B" w14:textId="77777777" w:rsidR="00CA0648" w:rsidRDefault="00CA0648" w:rsidP="00AE652F">
      <w:pPr>
        <w:ind w:firstLine="567"/>
      </w:pPr>
      <w:r>
        <w:t>La mayoría de los equipos de la clase llegó a la conclusión tradicional, pero un equipo prefirió un camino que conectara las casas con una tubería y que desde su punto medio saliera una tubería hacia el río. Luego, corrigieron la ubicación hasta darse cuenta que la tubería de menor longitud debía pasar por la casa A.</w:t>
      </w:r>
    </w:p>
    <w:p w14:paraId="5AB8F1B5" w14:textId="77777777" w:rsidR="00CA0648" w:rsidRDefault="00CA0648" w:rsidP="00CA0648">
      <w:pPr>
        <w:ind w:firstLine="567"/>
        <w:jc w:val="both"/>
      </w:pPr>
    </w:p>
    <w:p w14:paraId="74F6F812" w14:textId="661683F6" w:rsidR="00CA0648" w:rsidRPr="00CA0648" w:rsidRDefault="00000000" w:rsidP="00CA0648">
      <w:pPr>
        <w:ind w:left="567" w:firstLine="567"/>
        <w:jc w:val="both"/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d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b-a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20-10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20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=10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5</m:t>
              </m:r>
            </m:e>
          </m:rad>
          <m:r>
            <w:rPr>
              <w:rFonts w:ascii="Cambria Math" w:hAnsi="Cambria Math"/>
            </w:rPr>
            <m:t xml:space="preserve"> m&lt;10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13</m:t>
              </m:r>
            </m:e>
          </m:rad>
          <m:r>
            <w:rPr>
              <w:rFonts w:ascii="Cambria Math" w:hAnsi="Cambria Math"/>
            </w:rPr>
            <m:t xml:space="preserve"> m</m:t>
          </m:r>
        </m:oMath>
      </m:oMathPara>
    </w:p>
    <w:p w14:paraId="4197C366" w14:textId="68A4D3C7" w:rsidR="00CA0648" w:rsidRDefault="00CA0648" w:rsidP="00CA0648">
      <w:pPr>
        <w:tabs>
          <w:tab w:val="left" w:pos="992"/>
        </w:tabs>
        <w:jc w:val="right"/>
        <w:rPr>
          <w:i/>
          <w:sz w:val="20"/>
          <w:szCs w:val="20"/>
        </w:rPr>
      </w:pPr>
      <w:r w:rsidRPr="00FC4D00">
        <w:rPr>
          <w:noProof/>
        </w:rPr>
        <w:drawing>
          <wp:anchor distT="0" distB="0" distL="114300" distR="114300" simplePos="0" relativeHeight="251659264" behindDoc="0" locked="0" layoutInCell="1" allowOverlap="1" wp14:anchorId="62325754" wp14:editId="320B7DB5">
            <wp:simplePos x="0" y="0"/>
            <wp:positionH relativeFrom="column">
              <wp:posOffset>47625</wp:posOffset>
            </wp:positionH>
            <wp:positionV relativeFrom="paragraph">
              <wp:posOffset>149860</wp:posOffset>
            </wp:positionV>
            <wp:extent cx="2057400" cy="1390015"/>
            <wp:effectExtent l="0" t="0" r="0" b="635"/>
            <wp:wrapTopAndBottom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 rotWithShape="1">
                    <a:blip r:embed="rId14"/>
                    <a:srcRect l="14209" t="1759" r="15278" b="26927"/>
                    <a:stretch/>
                  </pic:blipFill>
                  <pic:spPr bwMode="auto">
                    <a:xfrm>
                      <a:off x="0" y="0"/>
                      <a:ext cx="2057400" cy="139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FF971" w14:textId="4BD01AA6" w:rsidR="00CA0648" w:rsidRDefault="00CA0648" w:rsidP="00CA0648">
      <w:pPr>
        <w:tabs>
          <w:tab w:val="left" w:pos="992"/>
        </w:tabs>
        <w:rPr>
          <w:sz w:val="20"/>
          <w:szCs w:val="20"/>
        </w:rPr>
      </w:pPr>
      <w:r w:rsidRPr="00F75EE1">
        <w:rPr>
          <w:i/>
          <w:sz w:val="20"/>
          <w:szCs w:val="20"/>
        </w:rPr>
        <w:t xml:space="preserve">Figura </w:t>
      </w:r>
      <w:r w:rsidR="00BD14EC">
        <w:rPr>
          <w:i/>
          <w:sz w:val="20"/>
          <w:szCs w:val="20"/>
        </w:rPr>
        <w:t>2</w:t>
      </w:r>
      <w:r w:rsidRPr="00F75EE1">
        <w:rPr>
          <w:i/>
          <w:sz w:val="20"/>
          <w:szCs w:val="20"/>
        </w:rPr>
        <w:t>.</w:t>
      </w:r>
      <w:r w:rsidRPr="00F75EE1">
        <w:rPr>
          <w:sz w:val="20"/>
          <w:szCs w:val="20"/>
        </w:rPr>
        <w:t xml:space="preserve"> </w:t>
      </w:r>
      <w:r>
        <w:rPr>
          <w:sz w:val="20"/>
          <w:szCs w:val="20"/>
        </w:rPr>
        <w:t>Esquema de resolución del problema pasando la tubería por A</w:t>
      </w:r>
      <w:r w:rsidRPr="00F75EE1">
        <w:rPr>
          <w:sz w:val="20"/>
          <w:szCs w:val="20"/>
        </w:rPr>
        <w:t>.</w:t>
      </w:r>
    </w:p>
    <w:p w14:paraId="298158A4" w14:textId="19B6D887" w:rsidR="00CA0648" w:rsidRPr="00F75EE1" w:rsidRDefault="00CA0648" w:rsidP="00CA0648">
      <w:pPr>
        <w:tabs>
          <w:tab w:val="left" w:pos="992"/>
        </w:tabs>
        <w:rPr>
          <w:sz w:val="20"/>
          <w:szCs w:val="20"/>
        </w:rPr>
      </w:pPr>
    </w:p>
    <w:p w14:paraId="103A21F5" w14:textId="77777777" w:rsidR="00CA0648" w:rsidRDefault="00CA0648" w:rsidP="00CA0648">
      <w:pPr>
        <w:jc w:val="center"/>
        <w:rPr>
          <w:b/>
          <w:bCs/>
        </w:rPr>
      </w:pPr>
      <w:r>
        <w:rPr>
          <w:b/>
          <w:bCs/>
        </w:rPr>
        <w:t>Reflexiones</w:t>
      </w:r>
    </w:p>
    <w:p w14:paraId="4C4B2C5F" w14:textId="77777777" w:rsidR="00CA0648" w:rsidRPr="002A7DBC" w:rsidRDefault="00CA0648" w:rsidP="00CA0648">
      <w:pPr>
        <w:jc w:val="center"/>
        <w:rPr>
          <w:b/>
          <w:bCs/>
        </w:rPr>
      </w:pPr>
    </w:p>
    <w:p w14:paraId="2135799D" w14:textId="3F6129F7" w:rsidR="00CA0648" w:rsidRDefault="00CA0648" w:rsidP="00AE652F">
      <w:pPr>
        <w:pStyle w:val="Prrafodelista"/>
        <w:numPr>
          <w:ilvl w:val="0"/>
          <w:numId w:val="20"/>
        </w:numPr>
        <w:ind w:left="714" w:hanging="357"/>
      </w:pPr>
      <w:r>
        <w:t>El trabajo colaborativo genera discusión y la discusión genera descubrimiento matemático (Johnson, et al., 1994).</w:t>
      </w:r>
    </w:p>
    <w:p w14:paraId="1B874C10" w14:textId="6E003F54" w:rsidR="00CA0648" w:rsidRDefault="00CA0648" w:rsidP="00AE652F">
      <w:pPr>
        <w:pStyle w:val="Prrafodelista"/>
        <w:numPr>
          <w:ilvl w:val="0"/>
          <w:numId w:val="20"/>
        </w:numPr>
        <w:ind w:left="714" w:hanging="357"/>
      </w:pPr>
      <w:r>
        <w:t>La resolución de problemas crea un ambiente donde se hace matemática</w:t>
      </w:r>
      <w:r w:rsidR="00441277">
        <w:t>.</w:t>
      </w:r>
      <w:r>
        <w:t xml:space="preserve"> </w:t>
      </w:r>
    </w:p>
    <w:p w14:paraId="307DB4FD" w14:textId="56D1270C" w:rsidR="00CA0648" w:rsidRDefault="00441277" w:rsidP="00AE652F">
      <w:pPr>
        <w:pStyle w:val="Prrafodelista"/>
        <w:numPr>
          <w:ilvl w:val="0"/>
          <w:numId w:val="20"/>
        </w:numPr>
        <w:ind w:left="714" w:hanging="357"/>
      </w:pPr>
      <w:r>
        <w:t>Genera</w:t>
      </w:r>
      <w:r w:rsidR="00CA0648">
        <w:t xml:space="preserve"> prepara</w:t>
      </w:r>
      <w:r>
        <w:t>ción</w:t>
      </w:r>
      <w:r w:rsidR="00CA0648">
        <w:t xml:space="preserve"> para el pensamiento creativo y divergente.</w:t>
      </w:r>
    </w:p>
    <w:p w14:paraId="61952A12" w14:textId="77777777" w:rsidR="00CA0648" w:rsidRDefault="00CA0648" w:rsidP="00CA0648">
      <w:pPr>
        <w:ind w:firstLine="709"/>
        <w:jc w:val="both"/>
      </w:pPr>
    </w:p>
    <w:p w14:paraId="327BDE6A" w14:textId="3236505A" w:rsidR="00CA0648" w:rsidRPr="00994CFE" w:rsidRDefault="00CA0648" w:rsidP="00B811AF">
      <w:pPr>
        <w:pStyle w:val="Ttulo2"/>
      </w:pPr>
      <w:r w:rsidRPr="00994CFE">
        <w:t xml:space="preserve">Referencias </w:t>
      </w:r>
      <w:r w:rsidR="00441277">
        <w:t>y bibliografía</w:t>
      </w:r>
    </w:p>
    <w:p w14:paraId="172B7A88" w14:textId="77777777" w:rsidR="00F86AD5" w:rsidRPr="00CA0648" w:rsidRDefault="00F86AD5" w:rsidP="00716399">
      <w:pPr>
        <w:pStyle w:val="Texto"/>
      </w:pPr>
    </w:p>
    <w:p w14:paraId="5510553C" w14:textId="77777777" w:rsidR="00CA0648" w:rsidRPr="00520EA8" w:rsidRDefault="00CA0648" w:rsidP="00C62B3A">
      <w:pPr>
        <w:ind w:left="567" w:hanging="567"/>
        <w:rPr>
          <w:color w:val="000000"/>
          <w:sz w:val="20"/>
          <w:szCs w:val="20"/>
          <w:lang w:eastAsia="es-ES_tradnl"/>
        </w:rPr>
      </w:pPr>
      <w:r w:rsidRPr="00716399">
        <w:rPr>
          <w:color w:val="000000"/>
          <w:sz w:val="20"/>
          <w:szCs w:val="20"/>
          <w:lang w:val="es-CR" w:eastAsia="es-ES_tradnl"/>
        </w:rPr>
        <w:t xml:space="preserve">Johnson, D.W., Johnson, R.T. y Holubec, E.J. (1994). </w:t>
      </w:r>
      <w:r w:rsidRPr="00811B40">
        <w:rPr>
          <w:i/>
          <w:iCs/>
          <w:color w:val="000000"/>
          <w:sz w:val="20"/>
          <w:szCs w:val="20"/>
          <w:lang w:eastAsia="es-ES_tradnl"/>
        </w:rPr>
        <w:t>El aprendizaje cooperativo en el aula</w:t>
      </w:r>
      <w:r w:rsidRPr="00520EA8">
        <w:rPr>
          <w:color w:val="000000"/>
          <w:sz w:val="20"/>
          <w:szCs w:val="20"/>
          <w:lang w:eastAsia="es-ES_tradnl"/>
        </w:rPr>
        <w:t>. Editorial Paidós SAICF, Argentina.</w:t>
      </w:r>
    </w:p>
    <w:p w14:paraId="6EA2B8A2" w14:textId="1C5AA3AD" w:rsidR="00CA0648" w:rsidRPr="00DB065B" w:rsidRDefault="00CA0648" w:rsidP="00C62B3A">
      <w:pPr>
        <w:ind w:left="567" w:hanging="567"/>
        <w:rPr>
          <w:color w:val="000000"/>
          <w:sz w:val="20"/>
          <w:szCs w:val="20"/>
          <w:lang w:val="pt-BR" w:eastAsia="es-ES_tradnl"/>
        </w:rPr>
      </w:pPr>
      <w:r>
        <w:rPr>
          <w:color w:val="000000"/>
          <w:sz w:val="20"/>
          <w:szCs w:val="20"/>
          <w:lang w:eastAsia="es-ES_tradnl"/>
        </w:rPr>
        <w:t xml:space="preserve">Morales C., A., Damián M., A., </w:t>
      </w:r>
      <w:proofErr w:type="spellStart"/>
      <w:r>
        <w:rPr>
          <w:color w:val="000000"/>
          <w:sz w:val="20"/>
          <w:szCs w:val="20"/>
          <w:lang w:eastAsia="es-ES_tradnl"/>
        </w:rPr>
        <w:t>Locia</w:t>
      </w:r>
      <w:proofErr w:type="spellEnd"/>
      <w:r>
        <w:rPr>
          <w:color w:val="000000"/>
          <w:sz w:val="20"/>
          <w:szCs w:val="20"/>
          <w:lang w:eastAsia="es-ES_tradnl"/>
        </w:rPr>
        <w:t xml:space="preserve">, E. y Contreras, M.G. (2022). Uso de </w:t>
      </w:r>
      <w:proofErr w:type="spellStart"/>
      <w:r>
        <w:rPr>
          <w:color w:val="000000"/>
          <w:sz w:val="20"/>
          <w:szCs w:val="20"/>
          <w:lang w:eastAsia="es-ES_tradnl"/>
        </w:rPr>
        <w:t>Geogebra</w:t>
      </w:r>
      <w:proofErr w:type="spellEnd"/>
      <w:r>
        <w:rPr>
          <w:color w:val="000000"/>
          <w:sz w:val="20"/>
          <w:szCs w:val="20"/>
          <w:lang w:eastAsia="es-ES_tradnl"/>
        </w:rPr>
        <w:t xml:space="preserve"> para mejorar la comprensión de la resolución de problemas de optimización en el bachillerato. </w:t>
      </w:r>
      <w:r w:rsidRPr="00DB065B">
        <w:rPr>
          <w:i/>
          <w:iCs/>
          <w:color w:val="000000"/>
          <w:sz w:val="20"/>
          <w:szCs w:val="20"/>
          <w:lang w:val="pt-BR" w:eastAsia="es-ES_tradnl"/>
        </w:rPr>
        <w:t xml:space="preserve">Números, </w:t>
      </w:r>
      <w:r w:rsidRPr="00DB065B">
        <w:rPr>
          <w:color w:val="000000"/>
          <w:sz w:val="20"/>
          <w:szCs w:val="20"/>
          <w:lang w:val="pt-BR" w:eastAsia="es-ES_tradnl"/>
        </w:rPr>
        <w:t>111, 71-89.</w:t>
      </w:r>
      <w:r w:rsidR="00DB065B" w:rsidRPr="00DB065B">
        <w:rPr>
          <w:color w:val="000000"/>
          <w:sz w:val="20"/>
          <w:szCs w:val="20"/>
          <w:lang w:val="pt-BR" w:eastAsia="es-ES_tradnl"/>
        </w:rPr>
        <w:t xml:space="preserve"> </w:t>
      </w:r>
      <w:hyperlink r:id="rId15" w:history="1">
        <w:r w:rsidR="00DB065B" w:rsidRPr="001C4598">
          <w:rPr>
            <w:rStyle w:val="Hipervnculo"/>
            <w:sz w:val="20"/>
            <w:szCs w:val="20"/>
            <w:lang w:val="pt-BR" w:eastAsia="es-ES_tradnl"/>
          </w:rPr>
          <w:t>https://www.researchgate.net/publication/361944792_Uso_de_GeoGebra_para_mejorar_la_comprension_de_la_resolucion_de_problemas_de_optimizacion_en_el_bachillerato</w:t>
        </w:r>
      </w:hyperlink>
      <w:r w:rsidR="00DB065B">
        <w:rPr>
          <w:color w:val="000000"/>
          <w:sz w:val="20"/>
          <w:szCs w:val="20"/>
          <w:lang w:val="pt-BR" w:eastAsia="es-ES_tradnl"/>
        </w:rPr>
        <w:t xml:space="preserve"> </w:t>
      </w:r>
    </w:p>
    <w:p w14:paraId="76F9F994" w14:textId="77777777" w:rsidR="006653B7" w:rsidRPr="00DB065B" w:rsidRDefault="006653B7" w:rsidP="006653B7">
      <w:pPr>
        <w:ind w:firstLine="567"/>
        <w:rPr>
          <w:lang w:val="pt-BR"/>
        </w:rPr>
      </w:pPr>
    </w:p>
    <w:p w14:paraId="0F261371" w14:textId="147CBA0C" w:rsidR="00F86AD5" w:rsidRPr="00716399" w:rsidRDefault="00F86AD5" w:rsidP="00716399">
      <w:pPr>
        <w:pStyle w:val="Texto"/>
      </w:pPr>
      <w:r w:rsidRPr="00716399">
        <w:t>[Para autores: las referencias usadas son las que se listan al final y corresponden a l</w:t>
      </w:r>
      <w:r w:rsidR="006D4CAF" w:rsidRPr="00716399">
        <w:t>a temática</w:t>
      </w:r>
      <w:r w:rsidRPr="00716399">
        <w:t xml:space="preserve"> considerad</w:t>
      </w:r>
      <w:r w:rsidR="006D4CAF" w:rsidRPr="00716399">
        <w:t>a</w:t>
      </w:r>
      <w:r w:rsidRPr="00716399">
        <w:t xml:space="preserve"> en la propuesta del poster]</w:t>
      </w:r>
    </w:p>
    <w:p w14:paraId="795F2C9B" w14:textId="77777777" w:rsidR="002A7DBC" w:rsidRPr="00716399" w:rsidRDefault="002A7DBC" w:rsidP="002A7DBC">
      <w:pPr>
        <w:rPr>
          <w:color w:val="FF0000"/>
          <w:lang w:val="pt-BR"/>
        </w:rPr>
      </w:pPr>
    </w:p>
    <w:p w14:paraId="19E3A903" w14:textId="77777777" w:rsidR="00441277" w:rsidRDefault="00B811AF" w:rsidP="002A7DBC">
      <w:pPr>
        <w:rPr>
          <w:color w:val="FF0000"/>
          <w:sz w:val="20"/>
          <w:szCs w:val="20"/>
        </w:rPr>
      </w:pPr>
      <w:r w:rsidRPr="00716399">
        <w:rPr>
          <w:color w:val="FF0000"/>
          <w:sz w:val="20"/>
          <w:szCs w:val="20"/>
        </w:rPr>
        <w:t>[</w:t>
      </w:r>
      <w:r w:rsidR="006D4CAF" w:rsidRPr="00716399">
        <w:rPr>
          <w:color w:val="FF0000"/>
          <w:sz w:val="20"/>
          <w:szCs w:val="20"/>
        </w:rPr>
        <w:t>Nota</w:t>
      </w:r>
      <w:r w:rsidR="00441277">
        <w:rPr>
          <w:color w:val="FF0000"/>
          <w:sz w:val="20"/>
          <w:szCs w:val="20"/>
        </w:rPr>
        <w:t>s</w:t>
      </w:r>
      <w:r w:rsidR="006D4CAF" w:rsidRPr="00716399">
        <w:rPr>
          <w:color w:val="FF0000"/>
          <w:sz w:val="20"/>
          <w:szCs w:val="20"/>
        </w:rPr>
        <w:t xml:space="preserve">: </w:t>
      </w:r>
    </w:p>
    <w:p w14:paraId="76CC2D62" w14:textId="77777777" w:rsidR="00441277" w:rsidRDefault="00F86AD5" w:rsidP="002A7DBC">
      <w:pPr>
        <w:rPr>
          <w:color w:val="FF0000"/>
          <w:sz w:val="20"/>
          <w:szCs w:val="20"/>
        </w:rPr>
      </w:pPr>
      <w:r w:rsidRPr="00716399">
        <w:rPr>
          <w:color w:val="FF0000"/>
          <w:sz w:val="20"/>
          <w:szCs w:val="20"/>
        </w:rPr>
        <w:t>Este documento tiene 3 páginas, debido a nuestras indicaciones y coment</w:t>
      </w:r>
      <w:r w:rsidR="006D4CAF" w:rsidRPr="00716399">
        <w:rPr>
          <w:color w:val="FF0000"/>
          <w:sz w:val="20"/>
          <w:szCs w:val="20"/>
        </w:rPr>
        <w:t>a</w:t>
      </w:r>
      <w:r w:rsidRPr="00716399">
        <w:rPr>
          <w:color w:val="FF0000"/>
          <w:sz w:val="20"/>
          <w:szCs w:val="20"/>
        </w:rPr>
        <w:t>rios para autores.</w:t>
      </w:r>
      <w:r w:rsidR="00441277">
        <w:rPr>
          <w:color w:val="FF0000"/>
          <w:sz w:val="20"/>
          <w:szCs w:val="20"/>
        </w:rPr>
        <w:t xml:space="preserve"> </w:t>
      </w:r>
    </w:p>
    <w:p w14:paraId="4D527AAE" w14:textId="73F41B67" w:rsidR="00441277" w:rsidRDefault="00441277" w:rsidP="002A7DBC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Hemos hecho alguna ligeras modificaciones.</w:t>
      </w:r>
    </w:p>
    <w:p w14:paraId="02561B2C" w14:textId="6689A625" w:rsidR="00441277" w:rsidRDefault="00441277" w:rsidP="002A7DBC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Agradecemos mucho al autor por darnos permiso para usar este documento con propósitos </w:t>
      </w:r>
    </w:p>
    <w:p w14:paraId="7ED83D0E" w14:textId="60F54CA4" w:rsidR="00F86AD5" w:rsidRPr="00716399" w:rsidRDefault="00441277" w:rsidP="002A7DBC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Ilustrativos]</w:t>
      </w:r>
    </w:p>
    <w:sectPr w:rsidR="00F86AD5" w:rsidRPr="00716399" w:rsidSect="003B043F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58A2" w14:textId="77777777" w:rsidR="00B142B8" w:rsidRDefault="00B142B8">
      <w:r>
        <w:separator/>
      </w:r>
    </w:p>
  </w:endnote>
  <w:endnote w:type="continuationSeparator" w:id="0">
    <w:p w14:paraId="068BBE34" w14:textId="77777777" w:rsidR="00B142B8" w:rsidRDefault="00B1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76"/>
      <w:gridCol w:w="4684"/>
    </w:tblGrid>
    <w:tr w:rsidR="00A4183C" w:rsidRPr="00C62B3A" w14:paraId="0874BA91" w14:textId="77777777" w:rsidTr="00885796">
      <w:tc>
        <w:tcPr>
          <w:tcW w:w="4750" w:type="dxa"/>
        </w:tcPr>
        <w:p w14:paraId="2387AF5B" w14:textId="027958AF" w:rsidR="00441277" w:rsidRDefault="00441277" w:rsidP="00901394">
          <w:pPr>
            <w:pStyle w:val="Piedepgina"/>
            <w:rPr>
              <w:i/>
              <w:iCs/>
              <w:sz w:val="20"/>
              <w:szCs w:val="20"/>
            </w:rPr>
          </w:pPr>
        </w:p>
        <w:p w14:paraId="795E876A" w14:textId="275EFF6A" w:rsidR="00A4183C" w:rsidRPr="00F75EE1" w:rsidRDefault="00441277" w:rsidP="00901394">
          <w:pPr>
            <w:pStyle w:val="Piedepgina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P</w:t>
          </w:r>
          <w:r w:rsidR="00DB065B">
            <w:rPr>
              <w:i/>
              <w:iCs/>
              <w:sz w:val="20"/>
              <w:szCs w:val="20"/>
            </w:rPr>
            <w:t>oster</w:t>
          </w:r>
          <w:r w:rsidR="00907F0D" w:rsidRPr="00F75EE1">
            <w:rPr>
              <w:i/>
              <w:iCs/>
              <w:sz w:val="20"/>
              <w:szCs w:val="20"/>
            </w:rPr>
            <w:t xml:space="preserve">; </w:t>
          </w:r>
          <w:r w:rsidR="00DB065B">
            <w:rPr>
              <w:i/>
              <w:iCs/>
              <w:sz w:val="20"/>
              <w:szCs w:val="20"/>
            </w:rPr>
            <w:t>Media superior</w:t>
          </w:r>
        </w:p>
      </w:tc>
      <w:tc>
        <w:tcPr>
          <w:tcW w:w="4750" w:type="dxa"/>
        </w:tcPr>
        <w:p w14:paraId="49ABC51D" w14:textId="77777777" w:rsidR="00441277" w:rsidRDefault="00441277" w:rsidP="00441277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</w:p>
        <w:p w14:paraId="52D0EE1B" w14:textId="344B5940" w:rsidR="00441277" w:rsidRDefault="00441277" w:rsidP="00441277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  <w:r>
            <w:rPr>
              <w:i/>
              <w:sz w:val="20"/>
              <w:szCs w:val="20"/>
              <w:lang w:val="pt-BR"/>
            </w:rPr>
            <w:t xml:space="preserve">XVII CIAEM, Barranquilla, </w:t>
          </w:r>
          <w:proofErr w:type="spellStart"/>
          <w:r>
            <w:rPr>
              <w:i/>
              <w:sz w:val="20"/>
              <w:szCs w:val="20"/>
              <w:lang w:val="pt-BR"/>
            </w:rPr>
            <w:t>Colombia</w:t>
          </w:r>
          <w:proofErr w:type="spellEnd"/>
          <w:r>
            <w:rPr>
              <w:i/>
              <w:sz w:val="20"/>
              <w:szCs w:val="20"/>
              <w:lang w:val="pt-BR"/>
            </w:rPr>
            <w:t>, 2027.</w:t>
          </w:r>
        </w:p>
        <w:p w14:paraId="3A7DD582" w14:textId="138790F6" w:rsidR="00A4183C" w:rsidRPr="003E6635" w:rsidRDefault="00A4183C" w:rsidP="00A4183C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  <w:r w:rsidRPr="003E6635">
            <w:rPr>
              <w:i/>
              <w:sz w:val="20"/>
              <w:szCs w:val="20"/>
              <w:lang w:val="pt-BR"/>
            </w:rPr>
            <w:t>.</w:t>
          </w:r>
        </w:p>
      </w:tc>
    </w:tr>
  </w:tbl>
  <w:p w14:paraId="0125F418" w14:textId="77777777" w:rsidR="00881B88" w:rsidRPr="003E6635" w:rsidRDefault="00881B88" w:rsidP="003B043F">
    <w:pPr>
      <w:pStyle w:val="Rodape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43" w:type="dxa"/>
      <w:tblLook w:val="04A0" w:firstRow="1" w:lastRow="0" w:firstColumn="1" w:lastColumn="0" w:noHBand="0" w:noVBand="1"/>
    </w:tblPr>
    <w:tblGrid>
      <w:gridCol w:w="4677"/>
      <w:gridCol w:w="4683"/>
      <w:gridCol w:w="4683"/>
    </w:tblGrid>
    <w:tr w:rsidR="009F187E" w:rsidRPr="00C62B3A" w14:paraId="715BE950" w14:textId="77777777" w:rsidTr="009F187E">
      <w:tc>
        <w:tcPr>
          <w:tcW w:w="4677" w:type="dxa"/>
        </w:tcPr>
        <w:p w14:paraId="2368B189" w14:textId="0F9DBF44" w:rsidR="00441277" w:rsidRDefault="00441277" w:rsidP="009F187E">
          <w:pPr>
            <w:pStyle w:val="Piedepgina"/>
            <w:rPr>
              <w:i/>
              <w:iCs/>
              <w:sz w:val="20"/>
              <w:szCs w:val="20"/>
            </w:rPr>
          </w:pPr>
        </w:p>
        <w:p w14:paraId="5097DE19" w14:textId="374FE8AB" w:rsidR="009F187E" w:rsidRPr="00F75EE1" w:rsidRDefault="00441277" w:rsidP="009F187E">
          <w:pPr>
            <w:pStyle w:val="Piedepgina"/>
            <w:rPr>
              <w:i/>
              <w:iCs/>
              <w:sz w:val="20"/>
              <w:szCs w:val="20"/>
            </w:rPr>
          </w:pPr>
          <w:r>
            <w:rPr>
              <w:i/>
              <w:iCs/>
              <w:sz w:val="20"/>
              <w:szCs w:val="20"/>
            </w:rPr>
            <w:t>Po</w:t>
          </w:r>
          <w:r w:rsidR="009F187E">
            <w:rPr>
              <w:i/>
              <w:iCs/>
              <w:sz w:val="20"/>
              <w:szCs w:val="20"/>
            </w:rPr>
            <w:t>ster</w:t>
          </w:r>
          <w:r w:rsidR="009F187E" w:rsidRPr="00F75EE1">
            <w:rPr>
              <w:i/>
              <w:iCs/>
              <w:sz w:val="20"/>
              <w:szCs w:val="20"/>
            </w:rPr>
            <w:t xml:space="preserve">; </w:t>
          </w:r>
          <w:r w:rsidR="009F187E">
            <w:rPr>
              <w:i/>
              <w:iCs/>
              <w:sz w:val="20"/>
              <w:szCs w:val="20"/>
            </w:rPr>
            <w:t>Media superior</w:t>
          </w:r>
        </w:p>
      </w:tc>
      <w:tc>
        <w:tcPr>
          <w:tcW w:w="4683" w:type="dxa"/>
        </w:tcPr>
        <w:p w14:paraId="5AC50B78" w14:textId="77777777" w:rsidR="009F187E" w:rsidRDefault="009F187E" w:rsidP="009F187E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</w:p>
        <w:p w14:paraId="0EAE2A69" w14:textId="77777777" w:rsidR="009F187E" w:rsidRDefault="009F187E" w:rsidP="009F187E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  <w:r>
            <w:rPr>
              <w:i/>
              <w:sz w:val="20"/>
              <w:szCs w:val="20"/>
              <w:lang w:val="pt-BR"/>
            </w:rPr>
            <w:t xml:space="preserve">XVII CIAEM, Barranquilla, </w:t>
          </w:r>
          <w:proofErr w:type="spellStart"/>
          <w:r>
            <w:rPr>
              <w:i/>
              <w:sz w:val="20"/>
              <w:szCs w:val="20"/>
              <w:lang w:val="pt-BR"/>
            </w:rPr>
            <w:t>Colombia</w:t>
          </w:r>
          <w:proofErr w:type="spellEnd"/>
          <w:r>
            <w:rPr>
              <w:i/>
              <w:sz w:val="20"/>
              <w:szCs w:val="20"/>
              <w:lang w:val="pt-BR"/>
            </w:rPr>
            <w:t>, 2027.</w:t>
          </w:r>
        </w:p>
        <w:p w14:paraId="6C4BC916" w14:textId="5455DFD2" w:rsidR="009F187E" w:rsidRPr="003E6635" w:rsidRDefault="009F187E" w:rsidP="009F187E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</w:p>
      </w:tc>
      <w:tc>
        <w:tcPr>
          <w:tcW w:w="4683" w:type="dxa"/>
        </w:tcPr>
        <w:p w14:paraId="7F64F2A8" w14:textId="17B094DE" w:rsidR="009F187E" w:rsidRPr="003E6635" w:rsidRDefault="009F187E" w:rsidP="009F187E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  <w:r w:rsidRPr="003E6635">
            <w:rPr>
              <w:i/>
              <w:sz w:val="20"/>
              <w:szCs w:val="20"/>
              <w:lang w:val="pt-BR"/>
            </w:rPr>
            <w:t>IV CEMACYC, Santo Domingo,</w:t>
          </w:r>
        </w:p>
        <w:p w14:paraId="6D304F37" w14:textId="3882723A" w:rsidR="009F187E" w:rsidRPr="003E6635" w:rsidRDefault="009F187E" w:rsidP="009F187E">
          <w:pPr>
            <w:pStyle w:val="Piedepgina"/>
            <w:jc w:val="right"/>
            <w:rPr>
              <w:i/>
              <w:sz w:val="20"/>
              <w:szCs w:val="20"/>
              <w:lang w:val="pt-BR"/>
            </w:rPr>
          </w:pPr>
          <w:r w:rsidRPr="003E6635">
            <w:rPr>
              <w:i/>
              <w:sz w:val="20"/>
              <w:szCs w:val="20"/>
              <w:lang w:val="pt-BR"/>
            </w:rPr>
            <w:t>República Dominicana, 2025.</w:t>
          </w:r>
        </w:p>
      </w:tc>
    </w:tr>
  </w:tbl>
  <w:p w14:paraId="6E129779" w14:textId="77777777" w:rsidR="00881B88" w:rsidRPr="003E6635" w:rsidRDefault="00881B88" w:rsidP="003B043F">
    <w:pPr>
      <w:pStyle w:val="Piedepgina"/>
      <w:jc w:val="center"/>
      <w:rPr>
        <w:i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D9001" w14:textId="77777777" w:rsidR="00B142B8" w:rsidRDefault="00B142B8">
      <w:r>
        <w:separator/>
      </w:r>
    </w:p>
  </w:footnote>
  <w:footnote w:type="continuationSeparator" w:id="0">
    <w:p w14:paraId="592D0F05" w14:textId="77777777" w:rsidR="00B142B8" w:rsidRDefault="00B14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0023" w14:textId="77777777" w:rsidR="00881B88" w:rsidRPr="00907F0D" w:rsidRDefault="00881B88" w:rsidP="003B043F">
    <w:pPr>
      <w:pStyle w:val="Encabezado"/>
      <w:framePr w:wrap="around" w:vAnchor="text" w:hAnchor="margin" w:xAlign="right" w:y="1"/>
      <w:rPr>
        <w:rStyle w:val="Nmerodepgina"/>
        <w:sz w:val="24"/>
      </w:rPr>
    </w:pPr>
    <w:r w:rsidRPr="00907F0D">
      <w:rPr>
        <w:rStyle w:val="Nmerodepgina"/>
        <w:sz w:val="24"/>
      </w:rPr>
      <w:fldChar w:fldCharType="begin"/>
    </w:r>
    <w:r w:rsidR="00071706" w:rsidRPr="00907F0D">
      <w:rPr>
        <w:rStyle w:val="Nmerodepgina"/>
        <w:sz w:val="24"/>
      </w:rPr>
      <w:instrText>PAGE</w:instrText>
    </w:r>
    <w:r w:rsidRPr="00907F0D">
      <w:rPr>
        <w:rStyle w:val="Nmerodepgina"/>
        <w:sz w:val="24"/>
      </w:rPr>
      <w:instrText xml:space="preserve">  </w:instrText>
    </w:r>
    <w:r w:rsidRPr="00907F0D">
      <w:rPr>
        <w:rStyle w:val="Nmerodepgina"/>
        <w:sz w:val="24"/>
      </w:rPr>
      <w:fldChar w:fldCharType="separate"/>
    </w:r>
    <w:r w:rsidR="0054368B" w:rsidRPr="00907F0D">
      <w:rPr>
        <w:rStyle w:val="Nmerodepgina"/>
        <w:noProof/>
        <w:sz w:val="24"/>
      </w:rPr>
      <w:t>4</w:t>
    </w:r>
    <w:r w:rsidRPr="00907F0D">
      <w:rPr>
        <w:rStyle w:val="Nmerodepgina"/>
        <w:sz w:val="24"/>
      </w:rPr>
      <w:fldChar w:fldCharType="end"/>
    </w:r>
  </w:p>
  <w:p w14:paraId="1B20FC15" w14:textId="25E88B98" w:rsidR="00881B88" w:rsidRPr="00907F0D" w:rsidRDefault="00C93392" w:rsidP="00C93392">
    <w:pPr>
      <w:pStyle w:val="Encabezado"/>
      <w:rPr>
        <w:sz w:val="20"/>
        <w:szCs w:val="20"/>
      </w:rPr>
    </w:pPr>
    <w:r w:rsidRPr="00C93392">
      <w:rPr>
        <w:sz w:val="20"/>
        <w:szCs w:val="20"/>
      </w:rPr>
      <w:t xml:space="preserve">Precaución: </w:t>
    </w:r>
    <w:r w:rsidR="00B64702">
      <w:rPr>
        <w:sz w:val="20"/>
        <w:szCs w:val="20"/>
      </w:rPr>
      <w:t>l</w:t>
    </w:r>
    <w:r w:rsidRPr="00C93392">
      <w:rPr>
        <w:sz w:val="20"/>
        <w:szCs w:val="20"/>
      </w:rPr>
      <w:t>a resolución de problemas puede generar descubrimiento matemático. El caso de las tuberías.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026781"/>
    <w:multiLevelType w:val="multilevel"/>
    <w:tmpl w:val="3DC4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B1277"/>
    <w:multiLevelType w:val="hybridMultilevel"/>
    <w:tmpl w:val="2D70935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3"/>
  </w:num>
  <w:num w:numId="3" w16cid:durableId="1776899142">
    <w:abstractNumId w:val="15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  <w:num w:numId="20" w16cid:durableId="1566840127">
    <w:abstractNumId w:val="14"/>
  </w:num>
  <w:num w:numId="21" w16cid:durableId="712189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042"/>
    <w:rsid w:val="00071706"/>
    <w:rsid w:val="0007274E"/>
    <w:rsid w:val="000E0FD9"/>
    <w:rsid w:val="00105CA7"/>
    <w:rsid w:val="00106AE5"/>
    <w:rsid w:val="00130D71"/>
    <w:rsid w:val="0013751A"/>
    <w:rsid w:val="00180F45"/>
    <w:rsid w:val="001A5C51"/>
    <w:rsid w:val="001B2A3C"/>
    <w:rsid w:val="001D78C4"/>
    <w:rsid w:val="001E0944"/>
    <w:rsid w:val="00241F9E"/>
    <w:rsid w:val="00246CD2"/>
    <w:rsid w:val="00262677"/>
    <w:rsid w:val="002656CC"/>
    <w:rsid w:val="00271147"/>
    <w:rsid w:val="00282B64"/>
    <w:rsid w:val="002A39BC"/>
    <w:rsid w:val="002A7DBC"/>
    <w:rsid w:val="002B7BB1"/>
    <w:rsid w:val="002D1D4C"/>
    <w:rsid w:val="002E40C6"/>
    <w:rsid w:val="002F1AFD"/>
    <w:rsid w:val="002F551B"/>
    <w:rsid w:val="00303353"/>
    <w:rsid w:val="00315359"/>
    <w:rsid w:val="0032304B"/>
    <w:rsid w:val="0032474E"/>
    <w:rsid w:val="0038559D"/>
    <w:rsid w:val="00397237"/>
    <w:rsid w:val="003A2CB9"/>
    <w:rsid w:val="003B043F"/>
    <w:rsid w:val="003B7F3F"/>
    <w:rsid w:val="003C2848"/>
    <w:rsid w:val="003E6635"/>
    <w:rsid w:val="003F3C1A"/>
    <w:rsid w:val="003F515E"/>
    <w:rsid w:val="0041443A"/>
    <w:rsid w:val="00415DE3"/>
    <w:rsid w:val="00441277"/>
    <w:rsid w:val="00481F23"/>
    <w:rsid w:val="00484649"/>
    <w:rsid w:val="00493151"/>
    <w:rsid w:val="004B0E8E"/>
    <w:rsid w:val="004F6780"/>
    <w:rsid w:val="00505C67"/>
    <w:rsid w:val="00540DFB"/>
    <w:rsid w:val="0054368B"/>
    <w:rsid w:val="00585BA0"/>
    <w:rsid w:val="005C2A69"/>
    <w:rsid w:val="0061284A"/>
    <w:rsid w:val="00614C32"/>
    <w:rsid w:val="006264BF"/>
    <w:rsid w:val="0066048C"/>
    <w:rsid w:val="006653B7"/>
    <w:rsid w:val="006867EF"/>
    <w:rsid w:val="006D0A4D"/>
    <w:rsid w:val="006D4CAF"/>
    <w:rsid w:val="006D74B9"/>
    <w:rsid w:val="007034D7"/>
    <w:rsid w:val="007160E4"/>
    <w:rsid w:val="00716399"/>
    <w:rsid w:val="007163DC"/>
    <w:rsid w:val="0073227C"/>
    <w:rsid w:val="007508F1"/>
    <w:rsid w:val="00777E54"/>
    <w:rsid w:val="00787D0A"/>
    <w:rsid w:val="007E384F"/>
    <w:rsid w:val="007E464A"/>
    <w:rsid w:val="00835B23"/>
    <w:rsid w:val="00852017"/>
    <w:rsid w:val="00875B73"/>
    <w:rsid w:val="00880588"/>
    <w:rsid w:val="00881B88"/>
    <w:rsid w:val="00885796"/>
    <w:rsid w:val="00897F84"/>
    <w:rsid w:val="008A5C11"/>
    <w:rsid w:val="008B61C6"/>
    <w:rsid w:val="00901394"/>
    <w:rsid w:val="0090509F"/>
    <w:rsid w:val="00907F0D"/>
    <w:rsid w:val="00917823"/>
    <w:rsid w:val="00921E4C"/>
    <w:rsid w:val="00922D78"/>
    <w:rsid w:val="00994CFE"/>
    <w:rsid w:val="009B3BE6"/>
    <w:rsid w:val="009C0887"/>
    <w:rsid w:val="009D17E7"/>
    <w:rsid w:val="009D460B"/>
    <w:rsid w:val="009F187E"/>
    <w:rsid w:val="00A4183C"/>
    <w:rsid w:val="00A72F5F"/>
    <w:rsid w:val="00AD548A"/>
    <w:rsid w:val="00AE652F"/>
    <w:rsid w:val="00B142B8"/>
    <w:rsid w:val="00B15048"/>
    <w:rsid w:val="00B2307D"/>
    <w:rsid w:val="00B25CEC"/>
    <w:rsid w:val="00B31E34"/>
    <w:rsid w:val="00B35B6A"/>
    <w:rsid w:val="00B64702"/>
    <w:rsid w:val="00B65348"/>
    <w:rsid w:val="00B72983"/>
    <w:rsid w:val="00B811AF"/>
    <w:rsid w:val="00BA71D3"/>
    <w:rsid w:val="00BB1F79"/>
    <w:rsid w:val="00BB30A2"/>
    <w:rsid w:val="00BB4B28"/>
    <w:rsid w:val="00BD14EC"/>
    <w:rsid w:val="00BE4C3D"/>
    <w:rsid w:val="00C45C97"/>
    <w:rsid w:val="00C502F1"/>
    <w:rsid w:val="00C56887"/>
    <w:rsid w:val="00C62B3A"/>
    <w:rsid w:val="00C7498E"/>
    <w:rsid w:val="00C767EC"/>
    <w:rsid w:val="00C93392"/>
    <w:rsid w:val="00C93F09"/>
    <w:rsid w:val="00CA0648"/>
    <w:rsid w:val="00CA664A"/>
    <w:rsid w:val="00CB4C08"/>
    <w:rsid w:val="00CC03EF"/>
    <w:rsid w:val="00CE045C"/>
    <w:rsid w:val="00D02372"/>
    <w:rsid w:val="00D1075E"/>
    <w:rsid w:val="00D325DF"/>
    <w:rsid w:val="00D503E8"/>
    <w:rsid w:val="00D529C0"/>
    <w:rsid w:val="00D86EBB"/>
    <w:rsid w:val="00DB065B"/>
    <w:rsid w:val="00DC7A57"/>
    <w:rsid w:val="00E0344F"/>
    <w:rsid w:val="00E10619"/>
    <w:rsid w:val="00E17850"/>
    <w:rsid w:val="00E53314"/>
    <w:rsid w:val="00E7023F"/>
    <w:rsid w:val="00EE72B1"/>
    <w:rsid w:val="00EF76D8"/>
    <w:rsid w:val="00F027F4"/>
    <w:rsid w:val="00F13805"/>
    <w:rsid w:val="00F14E13"/>
    <w:rsid w:val="00F375A0"/>
    <w:rsid w:val="00F743DB"/>
    <w:rsid w:val="00F75EE1"/>
    <w:rsid w:val="00F86AD5"/>
    <w:rsid w:val="00F94A82"/>
    <w:rsid w:val="00F9784C"/>
    <w:rsid w:val="00FF5D2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C51"/>
    <w:rPr>
      <w:rFonts w:ascii="Times New Roman" w:hAnsi="Times New Roman"/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B811AF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4"/>
      <w:szCs w:val="24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Textoennegrita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716399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FF0000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716399"/>
    <w:rPr>
      <w:rFonts w:ascii="Times New Roman" w:hAnsi="Times New Roman" w:cs="Trebuchet MS"/>
      <w:color w:val="FF0000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B811AF"/>
    <w:rPr>
      <w:rFonts w:ascii="Times New Roman" w:eastAsia="Times New Roman" w:hAnsi="Times New Roman"/>
      <w:b/>
      <w:bCs/>
      <w:iCs/>
      <w:sz w:val="24"/>
      <w:szCs w:val="24"/>
      <w:lang w:val="es-ES_tradnl"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72"/>
    <w:qFormat/>
    <w:rsid w:val="00CA0648"/>
    <w:pPr>
      <w:ind w:left="720"/>
      <w:contextualSpacing/>
    </w:pPr>
  </w:style>
  <w:style w:type="paragraph" w:styleId="Revisin">
    <w:name w:val="Revision"/>
    <w:hidden/>
    <w:uiPriority w:val="71"/>
    <w:rsid w:val="00C767EC"/>
    <w:rPr>
      <w:rFonts w:ascii="Times New Roman" w:hAnsi="Times New Roman"/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rodolforojas@uach.c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hyperlink" Target="https://www.researchgate.net/publication/361944792_Uso_de_GeoGebra_para_mejorar_la_comprension_de_la_resolucion_de_problemas_de_optimizacion_en_el_bachillerato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564</Words>
  <Characters>3171</Characters>
  <Application>Microsoft Office Word</Application>
  <DocSecurity>0</DocSecurity>
  <Lines>59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3717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4</cp:revision>
  <cp:lastPrinted>2010-01-27T21:10:00Z</cp:lastPrinted>
  <dcterms:created xsi:type="dcterms:W3CDTF">2025-12-20T13:50:00Z</dcterms:created>
  <dcterms:modified xsi:type="dcterms:W3CDTF">2025-12-20T13:58:00Z</dcterms:modified>
</cp:coreProperties>
</file>